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95CCF" w14:textId="4F453F46" w:rsidR="009B247F" w:rsidRDefault="009B247F" w:rsidP="00957C7F">
      <w:pPr>
        <w:jc w:val="center"/>
        <w:rPr>
          <w:b/>
        </w:rPr>
      </w:pPr>
      <w:r>
        <w:rPr>
          <w:noProof/>
          <w:lang w:val="en-US"/>
        </w:rPr>
        <w:drawing>
          <wp:inline distT="0" distB="0" distL="0" distR="0" wp14:anchorId="2FA3FC03" wp14:editId="6405FA3C">
            <wp:extent cx="2097153" cy="1426464"/>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0062" cy="1510066"/>
                    </a:xfrm>
                    <a:prstGeom prst="rect">
                      <a:avLst/>
                    </a:prstGeom>
                  </pic:spPr>
                </pic:pic>
              </a:graphicData>
            </a:graphic>
          </wp:inline>
        </w:drawing>
      </w:r>
    </w:p>
    <w:p w14:paraId="10596F45" w14:textId="68611B90" w:rsidR="00691184" w:rsidRPr="00012B2C" w:rsidRDefault="002F36E4" w:rsidP="00957C7F">
      <w:pPr>
        <w:jc w:val="center"/>
        <w:rPr>
          <w:rFonts w:ascii="Verdana" w:hAnsi="Verdana"/>
          <w:b/>
          <w:color w:val="002060"/>
          <w:sz w:val="28"/>
          <w:szCs w:val="28"/>
        </w:rPr>
      </w:pPr>
      <w:r>
        <w:rPr>
          <w:rFonts w:ascii="Verdana" w:hAnsi="Verdana"/>
          <w:b/>
          <w:color w:val="002060"/>
          <w:sz w:val="28"/>
          <w:szCs w:val="28"/>
        </w:rPr>
        <w:t xml:space="preserve">SEAANZ </w:t>
      </w:r>
      <w:r w:rsidR="005E560C" w:rsidRPr="00012B2C">
        <w:rPr>
          <w:rFonts w:ascii="Verdana" w:hAnsi="Verdana"/>
          <w:b/>
          <w:color w:val="002060"/>
          <w:sz w:val="28"/>
          <w:szCs w:val="28"/>
        </w:rPr>
        <w:t xml:space="preserve">2021 </w:t>
      </w:r>
      <w:r w:rsidR="00D6196E" w:rsidRPr="00012B2C">
        <w:rPr>
          <w:rFonts w:ascii="Verdana" w:hAnsi="Verdana"/>
          <w:b/>
          <w:color w:val="002060"/>
          <w:sz w:val="28"/>
          <w:szCs w:val="28"/>
        </w:rPr>
        <w:t xml:space="preserve">Online Symposium </w:t>
      </w:r>
    </w:p>
    <w:p w14:paraId="520E5539" w14:textId="1D9C7BD5" w:rsidR="00D6196E" w:rsidRPr="00903601" w:rsidRDefault="00D00724" w:rsidP="00903601">
      <w:pPr>
        <w:rPr>
          <w:rFonts w:ascii="Verdana" w:hAnsi="Verdana"/>
          <w:bCs/>
          <w:i/>
          <w:color w:val="FF6600"/>
        </w:rPr>
      </w:pPr>
      <w:r w:rsidRPr="00903601">
        <w:rPr>
          <w:rFonts w:ascii="Verdana" w:hAnsi="Verdana"/>
          <w:bCs/>
          <w:iCs/>
          <w:color w:val="FF6600"/>
        </w:rPr>
        <w:t xml:space="preserve">SMEs and COVID-19: </w:t>
      </w:r>
      <w:r w:rsidR="0071608F" w:rsidRPr="00903601">
        <w:rPr>
          <w:rFonts w:ascii="Verdana" w:hAnsi="Verdana"/>
          <w:bCs/>
          <w:iCs/>
          <w:color w:val="FF6600"/>
        </w:rPr>
        <w:t>Just Surviving or Thriving?</w:t>
      </w:r>
      <w:r w:rsidR="00903601">
        <w:rPr>
          <w:rFonts w:ascii="Verdana" w:hAnsi="Verdana"/>
          <w:bCs/>
          <w:i/>
          <w:color w:val="FF6600"/>
        </w:rPr>
        <w:t xml:space="preserve"> </w:t>
      </w:r>
      <w:r w:rsidR="0071608F" w:rsidRPr="00903601">
        <w:rPr>
          <w:rFonts w:ascii="Verdana" w:hAnsi="Verdana"/>
          <w:bCs/>
          <w:i/>
          <w:color w:val="FF6600"/>
        </w:rPr>
        <w:t xml:space="preserve">Sorting </w:t>
      </w:r>
      <w:r w:rsidR="00D6196E" w:rsidRPr="00903601">
        <w:rPr>
          <w:rFonts w:ascii="Verdana" w:hAnsi="Verdana"/>
          <w:bCs/>
          <w:i/>
          <w:color w:val="FF6600"/>
        </w:rPr>
        <w:t xml:space="preserve">Rhetoric </w:t>
      </w:r>
      <w:r w:rsidR="0071608F" w:rsidRPr="00903601">
        <w:rPr>
          <w:rFonts w:ascii="Verdana" w:hAnsi="Verdana"/>
          <w:bCs/>
          <w:i/>
          <w:color w:val="FF6600"/>
        </w:rPr>
        <w:t>from</w:t>
      </w:r>
      <w:r w:rsidR="00D6196E" w:rsidRPr="00903601">
        <w:rPr>
          <w:rFonts w:ascii="Verdana" w:hAnsi="Verdana"/>
          <w:bCs/>
          <w:i/>
          <w:color w:val="FF6600"/>
        </w:rPr>
        <w:t xml:space="preserve"> </w:t>
      </w:r>
      <w:r w:rsidR="0071608F" w:rsidRPr="00903601">
        <w:rPr>
          <w:rFonts w:ascii="Verdana" w:hAnsi="Verdana"/>
          <w:bCs/>
          <w:i/>
          <w:color w:val="FF6600"/>
        </w:rPr>
        <w:t xml:space="preserve">the </w:t>
      </w:r>
      <w:r w:rsidR="00D6196E" w:rsidRPr="00903601">
        <w:rPr>
          <w:rFonts w:ascii="Verdana" w:hAnsi="Verdana"/>
          <w:bCs/>
          <w:i/>
          <w:color w:val="FF6600"/>
        </w:rPr>
        <w:t>Realities of COVID-19 for SMEs</w:t>
      </w:r>
    </w:p>
    <w:p w14:paraId="780830EF" w14:textId="6B1D3013" w:rsidR="002F7370" w:rsidRPr="002F7370" w:rsidRDefault="002F7370" w:rsidP="00AF6F09">
      <w:pPr>
        <w:jc w:val="both"/>
        <w:rPr>
          <w:b/>
          <w:u w:val="single"/>
        </w:rPr>
      </w:pPr>
      <w:r w:rsidRPr="002F7370">
        <w:rPr>
          <w:b/>
          <w:u w:val="single"/>
        </w:rPr>
        <w:t>Symposium Summary</w:t>
      </w:r>
    </w:p>
    <w:p w14:paraId="0AE85D87" w14:textId="6BCA9890" w:rsidR="00D6196E" w:rsidRDefault="00ED1FB7" w:rsidP="00AF6F09">
      <w:pPr>
        <w:jc w:val="both"/>
      </w:pPr>
      <w:r>
        <w:t>W</w:t>
      </w:r>
      <w:r w:rsidR="00194566">
        <w:t xml:space="preserve">e are now well over a year down the track from the first cases of </w:t>
      </w:r>
      <w:r w:rsidR="00D6196E">
        <w:t xml:space="preserve">COVID-19 </w:t>
      </w:r>
      <w:r w:rsidR="00843153">
        <w:t>being reported</w:t>
      </w:r>
      <w:r>
        <w:t xml:space="preserve">; however, </w:t>
      </w:r>
      <w:r w:rsidR="00843153">
        <w:t xml:space="preserve">we </w:t>
      </w:r>
      <w:r w:rsidR="00194566">
        <w:t xml:space="preserve">still seem a long way from </w:t>
      </w:r>
      <w:r w:rsidR="00843153">
        <w:t xml:space="preserve">a </w:t>
      </w:r>
      <w:r w:rsidR="0040020B">
        <w:t xml:space="preserve">COVID-normal world. The pandemic </w:t>
      </w:r>
      <w:r w:rsidR="0071608F">
        <w:t xml:space="preserve">continues to </w:t>
      </w:r>
      <w:r w:rsidR="00D6196E">
        <w:t>pr</w:t>
      </w:r>
      <w:r w:rsidR="0071608F">
        <w:t xml:space="preserve">ovide </w:t>
      </w:r>
      <w:r w:rsidR="00D6196E">
        <w:t xml:space="preserve">unprecedented challenges </w:t>
      </w:r>
      <w:r w:rsidR="00D00724">
        <w:t>to business</w:t>
      </w:r>
      <w:r w:rsidR="00843153">
        <w:t>es and</w:t>
      </w:r>
      <w:r w:rsidR="00D00724">
        <w:t xml:space="preserve"> there is </w:t>
      </w:r>
      <w:r w:rsidR="00D6196E">
        <w:t xml:space="preserve">no doubt </w:t>
      </w:r>
      <w:r w:rsidR="00D00724">
        <w:t>that small to medium enterprises (</w:t>
      </w:r>
      <w:r w:rsidR="00D6196E">
        <w:t>SMEs</w:t>
      </w:r>
      <w:r w:rsidR="00D00724">
        <w:t xml:space="preserve">) </w:t>
      </w:r>
      <w:r w:rsidR="00D6196E">
        <w:t xml:space="preserve">are amongst the hardest hit across the globe. </w:t>
      </w:r>
      <w:r w:rsidR="008564E5">
        <w:t xml:space="preserve">SMEs </w:t>
      </w:r>
      <w:r w:rsidR="00623260">
        <w:t xml:space="preserve">capture the tension the pandemic has presented leaders around the world with the </w:t>
      </w:r>
      <w:r w:rsidR="0040020B">
        <w:t xml:space="preserve">need to balance </w:t>
      </w:r>
      <w:r w:rsidR="00623260">
        <w:t xml:space="preserve">economic versus health outcomes. </w:t>
      </w:r>
      <w:r w:rsidR="0040020B">
        <w:t xml:space="preserve">This balancing act is on both supply and demand sides. </w:t>
      </w:r>
      <w:r w:rsidR="00194566">
        <w:t xml:space="preserve">While SMEs are recognised </w:t>
      </w:r>
      <w:r w:rsidR="00194566" w:rsidRPr="00194566">
        <w:t>as major contributors to the nations’ Gross Domestic Product (GDP) and account for over 60 percent of total employment</w:t>
      </w:r>
      <w:r w:rsidR="0040020B">
        <w:t>,</w:t>
      </w:r>
      <w:r w:rsidR="00194566">
        <w:t xml:space="preserve"> they are </w:t>
      </w:r>
      <w:r w:rsidR="00194566" w:rsidRPr="00194566">
        <w:t>also recognised as the drivers for growth and innovation</w:t>
      </w:r>
      <w:r w:rsidR="00194566">
        <w:t xml:space="preserve">. </w:t>
      </w:r>
    </w:p>
    <w:p w14:paraId="0F58B426" w14:textId="1C5D0F9E" w:rsidR="009238A3" w:rsidRDefault="0040020B" w:rsidP="00AF6F09">
      <w:pPr>
        <w:jc w:val="both"/>
      </w:pPr>
      <w:r>
        <w:t xml:space="preserve">The </w:t>
      </w:r>
      <w:r w:rsidR="009238A3">
        <w:t xml:space="preserve">COVID-19 pandemic </w:t>
      </w:r>
      <w:r w:rsidR="00194566">
        <w:t xml:space="preserve">continues to </w:t>
      </w:r>
      <w:r w:rsidR="009238A3">
        <w:t>cause major disruption</w:t>
      </w:r>
      <w:r w:rsidR="00335BCD">
        <w:t>s</w:t>
      </w:r>
      <w:r w:rsidR="009238A3">
        <w:t xml:space="preserve"> for SMEs</w:t>
      </w:r>
      <w:r w:rsidR="00335BCD">
        <w:t>,</w:t>
      </w:r>
      <w:r w:rsidR="00194566">
        <w:t xml:space="preserve"> with many fac</w:t>
      </w:r>
      <w:r w:rsidR="00717FC9">
        <w:t>ing the</w:t>
      </w:r>
      <w:r w:rsidR="00194566">
        <w:t xml:space="preserve"> stark </w:t>
      </w:r>
      <w:r w:rsidR="009238A3">
        <w:t>options of closure</w:t>
      </w:r>
      <w:r w:rsidR="00335BCD">
        <w:t xml:space="preserve">, </w:t>
      </w:r>
      <w:r w:rsidR="009238A3">
        <w:t>shutdown or transform</w:t>
      </w:r>
      <w:r w:rsidR="00843153">
        <w:t xml:space="preserve">ation. </w:t>
      </w:r>
      <w:r>
        <w:t>They are options that are being faced within a dynamic environment</w:t>
      </w:r>
      <w:r w:rsidR="00C4765F">
        <w:t>,</w:t>
      </w:r>
      <w:r>
        <w:t xml:space="preserve"> where traditional risk management and contingency plans need to </w:t>
      </w:r>
      <w:r w:rsidR="00C4765F">
        <w:t xml:space="preserve">be </w:t>
      </w:r>
      <w:r>
        <w:t>continually updated</w:t>
      </w:r>
      <w:r w:rsidR="00717FC9">
        <w:t xml:space="preserve"> and the rhet</w:t>
      </w:r>
      <w:r w:rsidR="000B381B">
        <w:t xml:space="preserve">oric of small business innovation and agility is sorely tested. What we are seeing already is that many </w:t>
      </w:r>
      <w:r w:rsidR="00957C7F">
        <w:t xml:space="preserve">SMEs and business owner-managers </w:t>
      </w:r>
      <w:r w:rsidR="000B381B">
        <w:t xml:space="preserve">are </w:t>
      </w:r>
      <w:r w:rsidR="00957C7F">
        <w:t>show</w:t>
      </w:r>
      <w:r w:rsidR="000B381B">
        <w:t xml:space="preserve">ing much higher levels of </w:t>
      </w:r>
      <w:r w:rsidR="00957C7F">
        <w:t xml:space="preserve">resilience and dynamism </w:t>
      </w:r>
      <w:r w:rsidR="000B381B">
        <w:t>than their larger counterparts. While there are many that are ‘doing it tough’ and going out of business, there are also those who are not just surviving but thriving. Our symposium is a chance to explore this diversity and to see not only what we can learn from this incredible sector of the economy</w:t>
      </w:r>
      <w:r w:rsidR="00741C60">
        <w:t>,</w:t>
      </w:r>
      <w:r w:rsidR="000B381B">
        <w:t xml:space="preserve"> but how we can work with them to help strengthen the recovery effort. </w:t>
      </w:r>
    </w:p>
    <w:p w14:paraId="55670B58" w14:textId="07CEC9CB" w:rsidR="002F7370" w:rsidRDefault="009238A3" w:rsidP="00AF6F09">
      <w:pPr>
        <w:jc w:val="both"/>
      </w:pPr>
      <w:r>
        <w:t>Post-COVID, SMEs</w:t>
      </w:r>
      <w:r w:rsidR="001A2DC5">
        <w:t>’</w:t>
      </w:r>
      <w:r>
        <w:t xml:space="preserve"> survival and revitalisation </w:t>
      </w:r>
      <w:r w:rsidR="000B381B">
        <w:t xml:space="preserve">will be key to </w:t>
      </w:r>
      <w:r w:rsidR="00957C7F">
        <w:t>rebuilding economies across the globe.</w:t>
      </w:r>
      <w:r>
        <w:t xml:space="preserve"> </w:t>
      </w:r>
      <w:r w:rsidR="001A2DC5">
        <w:t>T</w:t>
      </w:r>
      <w:r w:rsidR="00CB3645">
        <w:t>o achieve th</w:t>
      </w:r>
      <w:r w:rsidR="00080C3C">
        <w:t>is</w:t>
      </w:r>
      <w:r w:rsidR="00CB3645">
        <w:t xml:space="preserve">, the rhetoric and realities of COVID-19 and SMEs must be </w:t>
      </w:r>
      <w:r w:rsidR="00080C3C">
        <w:t>critically examined</w:t>
      </w:r>
      <w:r w:rsidR="00CB3645">
        <w:t xml:space="preserve">. </w:t>
      </w:r>
    </w:p>
    <w:p w14:paraId="656BE2A9" w14:textId="77777777" w:rsidR="002F7370" w:rsidRPr="002F7370" w:rsidRDefault="002F7370" w:rsidP="00AF6F09">
      <w:pPr>
        <w:jc w:val="both"/>
        <w:rPr>
          <w:b/>
          <w:u w:val="single"/>
        </w:rPr>
      </w:pPr>
      <w:r w:rsidRPr="002F7370">
        <w:rPr>
          <w:b/>
          <w:u w:val="single"/>
        </w:rPr>
        <w:t>Suggested Topics</w:t>
      </w:r>
    </w:p>
    <w:p w14:paraId="5903E0CF" w14:textId="39E50394" w:rsidR="009238A3" w:rsidRDefault="002F7370" w:rsidP="00AF6F09">
      <w:pPr>
        <w:jc w:val="both"/>
      </w:pPr>
      <w:r>
        <w:t>W</w:t>
      </w:r>
      <w:r w:rsidR="00CB3645">
        <w:t xml:space="preserve">e envisage that </w:t>
      </w:r>
      <w:r w:rsidR="000114B0">
        <w:t xml:space="preserve">the proposed online symposium focuses upon strategies to </w:t>
      </w:r>
      <w:r w:rsidR="007514CD">
        <w:t xml:space="preserve">learn from as well as to strengthen </w:t>
      </w:r>
      <w:r w:rsidR="000114B0">
        <w:t>SMEs. Symposium</w:t>
      </w:r>
      <w:r w:rsidR="0029004B">
        <w:t>/conference</w:t>
      </w:r>
      <w:r w:rsidR="000114B0">
        <w:t xml:space="preserve"> proposals may relate</w:t>
      </w:r>
      <w:r w:rsidR="003F4E1E">
        <w:t xml:space="preserve"> to</w:t>
      </w:r>
      <w:r w:rsidR="0029004B">
        <w:t>, but not limited</w:t>
      </w:r>
      <w:r w:rsidR="000114B0">
        <w:t xml:space="preserve"> to the following topics:</w:t>
      </w:r>
    </w:p>
    <w:p w14:paraId="04D43839" w14:textId="77777777" w:rsidR="000114B0" w:rsidRDefault="000114B0" w:rsidP="0029004B">
      <w:pPr>
        <w:pStyle w:val="ListParagraph"/>
        <w:numPr>
          <w:ilvl w:val="0"/>
          <w:numId w:val="1"/>
        </w:numPr>
        <w:jc w:val="both"/>
      </w:pPr>
      <w:r>
        <w:t xml:space="preserve">SMEs and COVID-19 </w:t>
      </w:r>
    </w:p>
    <w:p w14:paraId="5C7DA012" w14:textId="77777777" w:rsidR="000114B0" w:rsidRDefault="000114B0" w:rsidP="0029004B">
      <w:pPr>
        <w:pStyle w:val="ListParagraph"/>
        <w:numPr>
          <w:ilvl w:val="0"/>
          <w:numId w:val="1"/>
        </w:numPr>
        <w:jc w:val="both"/>
      </w:pPr>
      <w:r>
        <w:t xml:space="preserve">SMEs workforce </w:t>
      </w:r>
    </w:p>
    <w:p w14:paraId="5A72C9AC" w14:textId="050F05F6" w:rsidR="000114B0" w:rsidRDefault="000114B0" w:rsidP="0029004B">
      <w:pPr>
        <w:pStyle w:val="ListParagraph"/>
        <w:numPr>
          <w:ilvl w:val="0"/>
          <w:numId w:val="1"/>
        </w:numPr>
        <w:jc w:val="both"/>
      </w:pPr>
      <w:r>
        <w:t>SMEs Government stimulus packages</w:t>
      </w:r>
    </w:p>
    <w:p w14:paraId="00AFC459" w14:textId="2C6466CA" w:rsidR="000114B0" w:rsidRDefault="000114B0" w:rsidP="0029004B">
      <w:pPr>
        <w:pStyle w:val="ListParagraph"/>
        <w:numPr>
          <w:ilvl w:val="0"/>
          <w:numId w:val="1"/>
        </w:numPr>
        <w:jc w:val="both"/>
      </w:pPr>
      <w:r>
        <w:t>SMEs business transformation</w:t>
      </w:r>
    </w:p>
    <w:p w14:paraId="720C3D48" w14:textId="77777777" w:rsidR="000114B0" w:rsidRDefault="000114B0" w:rsidP="0029004B">
      <w:pPr>
        <w:pStyle w:val="ListParagraph"/>
        <w:numPr>
          <w:ilvl w:val="0"/>
          <w:numId w:val="1"/>
        </w:numPr>
        <w:jc w:val="both"/>
      </w:pPr>
      <w:r>
        <w:lastRenderedPageBreak/>
        <w:t>SMEs and gender</w:t>
      </w:r>
    </w:p>
    <w:p w14:paraId="5A97E0C7" w14:textId="77777777" w:rsidR="000114B0" w:rsidRDefault="000114B0" w:rsidP="0029004B">
      <w:pPr>
        <w:pStyle w:val="ListParagraph"/>
        <w:numPr>
          <w:ilvl w:val="0"/>
          <w:numId w:val="1"/>
        </w:numPr>
        <w:jc w:val="both"/>
      </w:pPr>
      <w:r>
        <w:t>SMEs resilience</w:t>
      </w:r>
    </w:p>
    <w:p w14:paraId="0F970DC9" w14:textId="77777777" w:rsidR="000114B0" w:rsidRDefault="000114B0" w:rsidP="0029004B">
      <w:pPr>
        <w:pStyle w:val="ListParagraph"/>
        <w:numPr>
          <w:ilvl w:val="0"/>
          <w:numId w:val="1"/>
        </w:numPr>
        <w:jc w:val="both"/>
      </w:pPr>
      <w:r>
        <w:t>SMEs workforce</w:t>
      </w:r>
    </w:p>
    <w:p w14:paraId="30F8832E" w14:textId="77777777" w:rsidR="000114B0" w:rsidRDefault="000114B0" w:rsidP="0029004B">
      <w:pPr>
        <w:pStyle w:val="ListParagraph"/>
        <w:numPr>
          <w:ilvl w:val="0"/>
          <w:numId w:val="1"/>
        </w:numPr>
        <w:jc w:val="both"/>
      </w:pPr>
      <w:r>
        <w:t>SMEs digital transitions</w:t>
      </w:r>
    </w:p>
    <w:p w14:paraId="48CD472A" w14:textId="4F477C7B" w:rsidR="000114B0" w:rsidRDefault="000114B0" w:rsidP="0029004B">
      <w:pPr>
        <w:pStyle w:val="ListParagraph"/>
        <w:numPr>
          <w:ilvl w:val="0"/>
          <w:numId w:val="1"/>
        </w:numPr>
        <w:jc w:val="both"/>
      </w:pPr>
      <w:r>
        <w:t>SMEs survival</w:t>
      </w:r>
    </w:p>
    <w:p w14:paraId="062FECBB" w14:textId="27BFD9D5" w:rsidR="000114B0" w:rsidRDefault="003F4E1E" w:rsidP="009C0D5A">
      <w:pPr>
        <w:pStyle w:val="ListParagraph"/>
        <w:numPr>
          <w:ilvl w:val="0"/>
          <w:numId w:val="1"/>
        </w:numPr>
        <w:jc w:val="both"/>
      </w:pPr>
      <w:r>
        <w:t>SMEs future</w:t>
      </w:r>
    </w:p>
    <w:p w14:paraId="5DF1BE80" w14:textId="1A7032CD" w:rsidR="002F7370" w:rsidRPr="005E560C" w:rsidRDefault="002F7370" w:rsidP="00AF6F09">
      <w:pPr>
        <w:jc w:val="both"/>
        <w:rPr>
          <w:b/>
          <w:u w:val="single"/>
        </w:rPr>
      </w:pPr>
      <w:r w:rsidRPr="005E560C">
        <w:rPr>
          <w:b/>
          <w:u w:val="single"/>
        </w:rPr>
        <w:t>Symposium Objectives</w:t>
      </w:r>
    </w:p>
    <w:p w14:paraId="5D59B3EB" w14:textId="23201B88" w:rsidR="002F7370" w:rsidRDefault="002F7370" w:rsidP="005E560C">
      <w:pPr>
        <w:pStyle w:val="ListParagraph"/>
        <w:numPr>
          <w:ilvl w:val="0"/>
          <w:numId w:val="4"/>
        </w:numPr>
        <w:jc w:val="both"/>
      </w:pPr>
      <w:r>
        <w:t>To understand and assess the impact of COVID-19 on SMEs</w:t>
      </w:r>
    </w:p>
    <w:p w14:paraId="090FD121" w14:textId="21CCFF62" w:rsidR="002F7370" w:rsidRDefault="002F7370" w:rsidP="005E560C">
      <w:pPr>
        <w:pStyle w:val="ListParagraph"/>
        <w:numPr>
          <w:ilvl w:val="0"/>
          <w:numId w:val="4"/>
        </w:numPr>
        <w:jc w:val="both"/>
      </w:pPr>
      <w:r>
        <w:t xml:space="preserve">To identify the theoretical, practical, social and societal implications of the </w:t>
      </w:r>
      <w:r w:rsidR="00545E33">
        <w:t xml:space="preserve">COVID-19 </w:t>
      </w:r>
      <w:r>
        <w:t>pandemic on SMEs</w:t>
      </w:r>
    </w:p>
    <w:p w14:paraId="336DEEF0" w14:textId="506E174F" w:rsidR="002F7370" w:rsidRDefault="002F7370" w:rsidP="005E560C">
      <w:pPr>
        <w:pStyle w:val="ListParagraph"/>
        <w:numPr>
          <w:ilvl w:val="0"/>
          <w:numId w:val="4"/>
        </w:numPr>
        <w:jc w:val="both"/>
      </w:pPr>
      <w:r>
        <w:t xml:space="preserve">To spotlight </w:t>
      </w:r>
      <w:r w:rsidR="005E560C">
        <w:t>resilience and transformation of SMEs amid COVID-19 uncertainty</w:t>
      </w:r>
    </w:p>
    <w:p w14:paraId="3D486589" w14:textId="1DE0F4CA" w:rsidR="005E560C" w:rsidRDefault="005E560C" w:rsidP="005E560C">
      <w:pPr>
        <w:pStyle w:val="ListParagraph"/>
        <w:numPr>
          <w:ilvl w:val="0"/>
          <w:numId w:val="4"/>
        </w:numPr>
        <w:jc w:val="both"/>
      </w:pPr>
      <w:r>
        <w:t>To investigate transferable models of contextual relevance for the long-term sustainability of SMEs</w:t>
      </w:r>
    </w:p>
    <w:p w14:paraId="6969839F" w14:textId="2D8A2A54" w:rsidR="002F7370" w:rsidRPr="002F7370" w:rsidRDefault="002F7370" w:rsidP="00AF6F09">
      <w:pPr>
        <w:jc w:val="both"/>
        <w:rPr>
          <w:b/>
          <w:u w:val="single"/>
        </w:rPr>
      </w:pPr>
      <w:r w:rsidRPr="002F7370">
        <w:rPr>
          <w:b/>
          <w:u w:val="single"/>
        </w:rPr>
        <w:t>Symposium Participants</w:t>
      </w:r>
    </w:p>
    <w:p w14:paraId="2886AB9D" w14:textId="2A812132" w:rsidR="002F7370" w:rsidRDefault="002F7370" w:rsidP="002F7370">
      <w:pPr>
        <w:pStyle w:val="ListParagraph"/>
        <w:numPr>
          <w:ilvl w:val="0"/>
          <w:numId w:val="3"/>
        </w:numPr>
        <w:jc w:val="both"/>
      </w:pPr>
      <w:r>
        <w:t>Policy makers</w:t>
      </w:r>
    </w:p>
    <w:p w14:paraId="69363087" w14:textId="36E3396E" w:rsidR="002F7370" w:rsidRDefault="002F7370" w:rsidP="002F7370">
      <w:pPr>
        <w:pStyle w:val="ListParagraph"/>
        <w:numPr>
          <w:ilvl w:val="0"/>
          <w:numId w:val="3"/>
        </w:numPr>
        <w:jc w:val="both"/>
      </w:pPr>
      <w:r>
        <w:t>University academics</w:t>
      </w:r>
    </w:p>
    <w:p w14:paraId="6B108164" w14:textId="461F08A1" w:rsidR="002F7370" w:rsidRDefault="002F7370" w:rsidP="002F7370">
      <w:pPr>
        <w:pStyle w:val="ListParagraph"/>
        <w:numPr>
          <w:ilvl w:val="0"/>
          <w:numId w:val="3"/>
        </w:numPr>
        <w:jc w:val="both"/>
      </w:pPr>
      <w:r>
        <w:t>Industry practitioners</w:t>
      </w:r>
    </w:p>
    <w:p w14:paraId="08E8805A" w14:textId="2F9ACFE5" w:rsidR="002F7370" w:rsidRDefault="002F7370" w:rsidP="002F7370">
      <w:pPr>
        <w:pStyle w:val="ListParagraph"/>
        <w:numPr>
          <w:ilvl w:val="0"/>
          <w:numId w:val="3"/>
        </w:numPr>
        <w:jc w:val="both"/>
      </w:pPr>
      <w:r>
        <w:t>Think tanks</w:t>
      </w:r>
    </w:p>
    <w:p w14:paraId="2AB418A7" w14:textId="61266200" w:rsidR="002F7370" w:rsidRDefault="002F7370" w:rsidP="002F7370">
      <w:pPr>
        <w:pStyle w:val="ListParagraph"/>
        <w:numPr>
          <w:ilvl w:val="0"/>
          <w:numId w:val="3"/>
        </w:numPr>
        <w:jc w:val="both"/>
      </w:pPr>
      <w:r>
        <w:t>Research students</w:t>
      </w:r>
    </w:p>
    <w:p w14:paraId="1EDEA980" w14:textId="41F9C46F" w:rsidR="002F7370" w:rsidRDefault="002F7370" w:rsidP="002F7370">
      <w:pPr>
        <w:pStyle w:val="ListParagraph"/>
        <w:numPr>
          <w:ilvl w:val="0"/>
          <w:numId w:val="3"/>
        </w:numPr>
        <w:jc w:val="both"/>
      </w:pPr>
      <w:r>
        <w:t>Government organisations</w:t>
      </w:r>
    </w:p>
    <w:p w14:paraId="4A9BE7B1" w14:textId="1A2FCDD4" w:rsidR="002F7370" w:rsidRPr="002F7370" w:rsidRDefault="002F7370" w:rsidP="00AF6F09">
      <w:pPr>
        <w:jc w:val="both"/>
        <w:rPr>
          <w:b/>
          <w:u w:val="single"/>
        </w:rPr>
      </w:pPr>
      <w:r w:rsidRPr="002F7370">
        <w:rPr>
          <w:b/>
          <w:u w:val="single"/>
        </w:rPr>
        <w:t>Symposium Output</w:t>
      </w:r>
    </w:p>
    <w:p w14:paraId="36F8099F" w14:textId="14EC355D" w:rsidR="002F7370" w:rsidRDefault="002F7370" w:rsidP="002F7370">
      <w:pPr>
        <w:pStyle w:val="ListParagraph"/>
        <w:numPr>
          <w:ilvl w:val="0"/>
          <w:numId w:val="2"/>
        </w:numPr>
        <w:jc w:val="both"/>
      </w:pPr>
      <w:r>
        <w:t xml:space="preserve">Enhanced understanding of COVID-19 on </w:t>
      </w:r>
      <w:r w:rsidR="0094392B">
        <w:t>SMEs</w:t>
      </w:r>
    </w:p>
    <w:p w14:paraId="5BDF1E65" w14:textId="44C8E1C9" w:rsidR="002F7370" w:rsidRDefault="002F7370" w:rsidP="002F7370">
      <w:pPr>
        <w:pStyle w:val="ListParagraph"/>
        <w:numPr>
          <w:ilvl w:val="0"/>
          <w:numId w:val="2"/>
        </w:numPr>
        <w:jc w:val="both"/>
      </w:pPr>
      <w:r>
        <w:t xml:space="preserve">Policy conversations and </w:t>
      </w:r>
      <w:r w:rsidR="0094392B">
        <w:t>research</w:t>
      </w:r>
    </w:p>
    <w:p w14:paraId="440F9178" w14:textId="0A6C7F37" w:rsidR="002F7370" w:rsidRDefault="002F7370" w:rsidP="002F7370">
      <w:pPr>
        <w:pStyle w:val="ListParagraph"/>
        <w:numPr>
          <w:ilvl w:val="0"/>
          <w:numId w:val="2"/>
        </w:numPr>
        <w:jc w:val="both"/>
      </w:pPr>
      <w:r>
        <w:t xml:space="preserve">Academic and practice conversations and </w:t>
      </w:r>
      <w:r w:rsidR="0094392B">
        <w:t>collaboration</w:t>
      </w:r>
    </w:p>
    <w:p w14:paraId="66DB4C99" w14:textId="7F5928FC" w:rsidR="002F7370" w:rsidRDefault="002F7370" w:rsidP="002F7370">
      <w:pPr>
        <w:pStyle w:val="ListParagraph"/>
        <w:numPr>
          <w:ilvl w:val="0"/>
          <w:numId w:val="2"/>
        </w:numPr>
        <w:jc w:val="both"/>
      </w:pPr>
      <w:r>
        <w:t>Publication of symposium abstracts on the SEAANZ website</w:t>
      </w:r>
    </w:p>
    <w:p w14:paraId="10A11DEE" w14:textId="1FBD02C2" w:rsidR="002F7370" w:rsidRDefault="002F7370" w:rsidP="002F7370">
      <w:pPr>
        <w:pStyle w:val="ListParagraph"/>
        <w:numPr>
          <w:ilvl w:val="0"/>
          <w:numId w:val="2"/>
        </w:numPr>
        <w:jc w:val="both"/>
      </w:pPr>
      <w:r>
        <w:t>Invitation to paper contributors for inclusion of work as chapters in an edited book</w:t>
      </w:r>
    </w:p>
    <w:p w14:paraId="6AA1462B" w14:textId="07C5B6F1" w:rsidR="002F7370" w:rsidRPr="005E560C" w:rsidRDefault="005E560C" w:rsidP="00AF6F09">
      <w:pPr>
        <w:jc w:val="both"/>
        <w:rPr>
          <w:b/>
          <w:u w:val="single"/>
        </w:rPr>
      </w:pPr>
      <w:r w:rsidRPr="005E560C">
        <w:rPr>
          <w:b/>
          <w:u w:val="single"/>
        </w:rPr>
        <w:t>Key Dates</w:t>
      </w:r>
    </w:p>
    <w:p w14:paraId="77996692" w14:textId="554D23DD" w:rsidR="000114B0" w:rsidRDefault="007B6400" w:rsidP="007D4862">
      <w:pPr>
        <w:pStyle w:val="ListParagraph"/>
        <w:numPr>
          <w:ilvl w:val="0"/>
          <w:numId w:val="5"/>
        </w:numPr>
        <w:jc w:val="both"/>
      </w:pPr>
      <w:r>
        <w:t xml:space="preserve">Submission of </w:t>
      </w:r>
      <w:r w:rsidR="005E560C">
        <w:t>Extended Abstracts</w:t>
      </w:r>
      <w:r w:rsidR="000114B0">
        <w:t xml:space="preserve"> </w:t>
      </w:r>
      <w:r w:rsidR="005E560C">
        <w:t>(500 words)</w:t>
      </w:r>
      <w:r w:rsidR="000114B0">
        <w:t xml:space="preserve"> </w:t>
      </w:r>
      <w:r w:rsidR="006F3CD9">
        <w:t>by</w:t>
      </w:r>
      <w:r w:rsidR="000114B0">
        <w:t xml:space="preserve"> </w:t>
      </w:r>
      <w:r w:rsidR="00062EF7">
        <w:t>25</w:t>
      </w:r>
      <w:r w:rsidR="000114B0" w:rsidRPr="007D4862">
        <w:rPr>
          <w:vertAlign w:val="superscript"/>
        </w:rPr>
        <w:t>th</w:t>
      </w:r>
      <w:r w:rsidR="000114B0">
        <w:t xml:space="preserve"> </w:t>
      </w:r>
      <w:r w:rsidR="007514CD">
        <w:t xml:space="preserve">May </w:t>
      </w:r>
      <w:r w:rsidR="000114B0">
        <w:t>2021</w:t>
      </w:r>
    </w:p>
    <w:p w14:paraId="5300E86C" w14:textId="2297025E" w:rsidR="000114B0" w:rsidRDefault="007D4862" w:rsidP="007D4862">
      <w:pPr>
        <w:pStyle w:val="ListParagraph"/>
        <w:numPr>
          <w:ilvl w:val="0"/>
          <w:numId w:val="5"/>
        </w:numPr>
        <w:jc w:val="both"/>
      </w:pPr>
      <w:r>
        <w:t>Feedback on</w:t>
      </w:r>
      <w:r w:rsidR="000114B0">
        <w:t xml:space="preserve"> </w:t>
      </w:r>
      <w:r w:rsidR="005E560C">
        <w:t>Extended Abstracts</w:t>
      </w:r>
      <w:r w:rsidR="0029004B">
        <w:t xml:space="preserve"> - </w:t>
      </w:r>
      <w:r w:rsidR="00062EF7">
        <w:t>2</w:t>
      </w:r>
      <w:r>
        <w:t>5</w:t>
      </w:r>
      <w:r w:rsidR="0029004B" w:rsidRPr="007D4862">
        <w:rPr>
          <w:vertAlign w:val="superscript"/>
        </w:rPr>
        <w:t>th</w:t>
      </w:r>
      <w:r w:rsidR="0029004B">
        <w:t xml:space="preserve"> </w:t>
      </w:r>
      <w:r w:rsidR="005E560C">
        <w:t>Ju</w:t>
      </w:r>
      <w:r w:rsidR="007514CD">
        <w:t>ne</w:t>
      </w:r>
      <w:r w:rsidR="0029004B">
        <w:t xml:space="preserve"> 2021</w:t>
      </w:r>
    </w:p>
    <w:p w14:paraId="64E15AF6" w14:textId="02FA733B" w:rsidR="0029004B" w:rsidRDefault="00CD2F56" w:rsidP="007D4862">
      <w:pPr>
        <w:pStyle w:val="ListParagraph"/>
        <w:numPr>
          <w:ilvl w:val="0"/>
          <w:numId w:val="5"/>
        </w:numPr>
        <w:jc w:val="both"/>
      </w:pPr>
      <w:r>
        <w:t xml:space="preserve">Submission of </w:t>
      </w:r>
      <w:r w:rsidR="005E560C">
        <w:t>Full Papers</w:t>
      </w:r>
      <w:r w:rsidR="0029004B">
        <w:t xml:space="preserve"> </w:t>
      </w:r>
      <w:r w:rsidR="005E560C">
        <w:t>(5000 words</w:t>
      </w:r>
      <w:r w:rsidR="006F3CD9">
        <w:t>,</w:t>
      </w:r>
      <w:r w:rsidR="005E560C">
        <w:t xml:space="preserve"> including references, tables and figures) </w:t>
      </w:r>
      <w:r w:rsidR="0029004B">
        <w:t xml:space="preserve">– </w:t>
      </w:r>
      <w:r w:rsidR="00062EF7">
        <w:t>25</w:t>
      </w:r>
      <w:r w:rsidR="0029004B" w:rsidRPr="007D4862">
        <w:rPr>
          <w:vertAlign w:val="superscript"/>
        </w:rPr>
        <w:t>th</w:t>
      </w:r>
      <w:r w:rsidR="0029004B">
        <w:t xml:space="preserve"> </w:t>
      </w:r>
      <w:r w:rsidR="00062EF7">
        <w:t xml:space="preserve">August </w:t>
      </w:r>
      <w:r w:rsidR="0029004B">
        <w:t>2021</w:t>
      </w:r>
    </w:p>
    <w:p w14:paraId="59BF4A37" w14:textId="64813955" w:rsidR="007D4862" w:rsidRDefault="007D4862" w:rsidP="007D4862">
      <w:pPr>
        <w:pStyle w:val="ListParagraph"/>
        <w:numPr>
          <w:ilvl w:val="0"/>
          <w:numId w:val="5"/>
        </w:numPr>
        <w:jc w:val="both"/>
      </w:pPr>
      <w:r>
        <w:t>Feedback on Full Papers</w:t>
      </w:r>
      <w:r w:rsidR="00062EF7">
        <w:t xml:space="preserve"> (peer reviewed double blind)</w:t>
      </w:r>
      <w:r>
        <w:t xml:space="preserve"> – </w:t>
      </w:r>
      <w:r w:rsidR="00062EF7">
        <w:t>2</w:t>
      </w:r>
      <w:r>
        <w:t>5</w:t>
      </w:r>
      <w:r w:rsidRPr="007D4862">
        <w:rPr>
          <w:vertAlign w:val="superscript"/>
        </w:rPr>
        <w:t>th</w:t>
      </w:r>
      <w:r>
        <w:t xml:space="preserve"> </w:t>
      </w:r>
      <w:r w:rsidR="00062EF7">
        <w:t xml:space="preserve">September </w:t>
      </w:r>
      <w:r>
        <w:t>2021</w:t>
      </w:r>
    </w:p>
    <w:p w14:paraId="346B8681" w14:textId="79854868" w:rsidR="0029004B" w:rsidRDefault="0029004B" w:rsidP="007D4862">
      <w:pPr>
        <w:pStyle w:val="ListParagraph"/>
        <w:numPr>
          <w:ilvl w:val="0"/>
          <w:numId w:val="5"/>
        </w:numPr>
        <w:jc w:val="both"/>
      </w:pPr>
      <w:r>
        <w:t>Online Symposium</w:t>
      </w:r>
      <w:r w:rsidR="005E560C">
        <w:t xml:space="preserve"> </w:t>
      </w:r>
      <w:r>
        <w:t xml:space="preserve">– </w:t>
      </w:r>
      <w:r w:rsidR="00062EF7">
        <w:t>25</w:t>
      </w:r>
      <w:r w:rsidRPr="007D4862">
        <w:rPr>
          <w:vertAlign w:val="superscript"/>
        </w:rPr>
        <w:t>th</w:t>
      </w:r>
      <w:r>
        <w:t xml:space="preserve"> </w:t>
      </w:r>
      <w:r w:rsidR="00062EF7">
        <w:t xml:space="preserve">October </w:t>
      </w:r>
      <w:r>
        <w:t>2021</w:t>
      </w:r>
    </w:p>
    <w:p w14:paraId="57431A6F" w14:textId="13C2F0DE" w:rsidR="005E560C" w:rsidRDefault="005E560C" w:rsidP="007D4862">
      <w:pPr>
        <w:pStyle w:val="ListParagraph"/>
        <w:numPr>
          <w:ilvl w:val="0"/>
          <w:numId w:val="5"/>
        </w:numPr>
        <w:jc w:val="both"/>
      </w:pPr>
      <w:r>
        <w:t xml:space="preserve">Invitation for Book Chapters Due – </w:t>
      </w:r>
      <w:r w:rsidR="00062EF7">
        <w:t>2</w:t>
      </w:r>
      <w:r w:rsidR="007D4862">
        <w:t>5</w:t>
      </w:r>
      <w:r w:rsidRPr="007D4862">
        <w:rPr>
          <w:vertAlign w:val="superscript"/>
        </w:rPr>
        <w:t>th</w:t>
      </w:r>
      <w:r>
        <w:t xml:space="preserve"> </w:t>
      </w:r>
      <w:r w:rsidR="00062EF7">
        <w:t xml:space="preserve">November </w:t>
      </w:r>
      <w:r>
        <w:t xml:space="preserve">2021 </w:t>
      </w:r>
    </w:p>
    <w:p w14:paraId="389F3CF4" w14:textId="7837B60F" w:rsidR="00605F48" w:rsidRPr="00605F48" w:rsidRDefault="00605F48" w:rsidP="00605F48">
      <w:pPr>
        <w:jc w:val="both"/>
        <w:rPr>
          <w:b/>
          <w:u w:val="single"/>
        </w:rPr>
      </w:pPr>
      <w:r w:rsidRPr="00605F48">
        <w:rPr>
          <w:b/>
          <w:u w:val="single"/>
        </w:rPr>
        <w:t>Submissions</w:t>
      </w:r>
    </w:p>
    <w:p w14:paraId="0C50594F" w14:textId="218246C0" w:rsidR="00605F48" w:rsidRDefault="00605F48" w:rsidP="00605F48">
      <w:pPr>
        <w:jc w:val="both"/>
      </w:pPr>
      <w:r>
        <w:t>Please send your submissions via email to:</w:t>
      </w:r>
    </w:p>
    <w:p w14:paraId="19FD42E0" w14:textId="77777777" w:rsidR="00A86663" w:rsidRDefault="00A86663" w:rsidP="00605F48">
      <w:pPr>
        <w:spacing w:after="0"/>
        <w:jc w:val="both"/>
        <w:rPr>
          <w:b/>
        </w:rPr>
      </w:pPr>
    </w:p>
    <w:p w14:paraId="3BF1FCAB" w14:textId="77777777" w:rsidR="00605F48" w:rsidRDefault="00605F48" w:rsidP="00605F48">
      <w:pPr>
        <w:spacing w:after="0"/>
        <w:jc w:val="both"/>
        <w:rPr>
          <w:b/>
        </w:rPr>
      </w:pPr>
      <w:r w:rsidRPr="00605F48">
        <w:rPr>
          <w:b/>
        </w:rPr>
        <w:lastRenderedPageBreak/>
        <w:t xml:space="preserve">Associate Professor </w:t>
      </w:r>
      <w:proofErr w:type="spellStart"/>
      <w:r w:rsidRPr="00605F48">
        <w:rPr>
          <w:b/>
        </w:rPr>
        <w:t>Sujana</w:t>
      </w:r>
      <w:proofErr w:type="spellEnd"/>
      <w:r>
        <w:rPr>
          <w:b/>
        </w:rPr>
        <w:t xml:space="preserve"> </w:t>
      </w:r>
      <w:proofErr w:type="spellStart"/>
      <w:r>
        <w:rPr>
          <w:b/>
        </w:rPr>
        <w:t>Adapa</w:t>
      </w:r>
      <w:proofErr w:type="spellEnd"/>
    </w:p>
    <w:p w14:paraId="2247BA86" w14:textId="713C9376" w:rsidR="00605F48" w:rsidRPr="00605F48" w:rsidRDefault="00605F48" w:rsidP="00605F48">
      <w:pPr>
        <w:spacing w:after="0"/>
        <w:jc w:val="both"/>
        <w:rPr>
          <w:b/>
        </w:rPr>
      </w:pPr>
      <w:r>
        <w:t>Head of UNE Business School</w:t>
      </w:r>
    </w:p>
    <w:p w14:paraId="3B282B37" w14:textId="04463BC1" w:rsidR="00605F48" w:rsidRDefault="00605F48" w:rsidP="00605F48">
      <w:pPr>
        <w:spacing w:after="0"/>
        <w:jc w:val="both"/>
      </w:pPr>
      <w:r>
        <w:t>SEAANZ Board Director</w:t>
      </w:r>
    </w:p>
    <w:p w14:paraId="156F0FB7" w14:textId="0DD3D78F" w:rsidR="00605F48" w:rsidRDefault="00605F48" w:rsidP="00605F48">
      <w:pPr>
        <w:spacing w:after="0"/>
        <w:jc w:val="both"/>
      </w:pPr>
      <w:r>
        <w:t>University of New England</w:t>
      </w:r>
    </w:p>
    <w:p w14:paraId="13014173" w14:textId="60BDF1B0" w:rsidR="00605F48" w:rsidRDefault="00605F48" w:rsidP="00605F48">
      <w:pPr>
        <w:spacing w:after="0"/>
        <w:jc w:val="both"/>
      </w:pPr>
      <w:r>
        <w:t>Armidale 2350 NSW</w:t>
      </w:r>
    </w:p>
    <w:p w14:paraId="71EDC4D3" w14:textId="01221009" w:rsidR="00605F48" w:rsidRDefault="00605F48" w:rsidP="00605F48">
      <w:pPr>
        <w:spacing w:after="0"/>
        <w:jc w:val="both"/>
      </w:pPr>
      <w:r>
        <w:t>Australia</w:t>
      </w:r>
    </w:p>
    <w:p w14:paraId="12CDD7E1" w14:textId="67C2DBE3" w:rsidR="00605F48" w:rsidRDefault="00605F48" w:rsidP="00605F48">
      <w:pPr>
        <w:spacing w:after="0"/>
        <w:jc w:val="both"/>
      </w:pPr>
      <w:r>
        <w:t>Tel: +61 2 67732915</w:t>
      </w:r>
    </w:p>
    <w:p w14:paraId="397A8788" w14:textId="76AD1453" w:rsidR="00605F48" w:rsidRDefault="00605F48" w:rsidP="00605F48">
      <w:pPr>
        <w:spacing w:after="0"/>
        <w:jc w:val="both"/>
      </w:pPr>
      <w:r>
        <w:t xml:space="preserve">Email: </w:t>
      </w:r>
      <w:hyperlink r:id="rId11" w:history="1">
        <w:r w:rsidRPr="00DB6544">
          <w:rPr>
            <w:rStyle w:val="Hyperlink"/>
          </w:rPr>
          <w:t>sadapa2@une.edu.au</w:t>
        </w:r>
      </w:hyperlink>
    </w:p>
    <w:p w14:paraId="60199B18" w14:textId="77777777" w:rsidR="00605F48" w:rsidRDefault="00605F48" w:rsidP="00605F48">
      <w:pPr>
        <w:jc w:val="both"/>
      </w:pPr>
    </w:p>
    <w:p w14:paraId="2A68EB83" w14:textId="27A4ABDE" w:rsidR="007D4862" w:rsidRPr="007D4862" w:rsidRDefault="007D4862" w:rsidP="007D4862">
      <w:pPr>
        <w:jc w:val="both"/>
        <w:rPr>
          <w:b/>
          <w:u w:val="single"/>
        </w:rPr>
      </w:pPr>
      <w:r w:rsidRPr="007D4862">
        <w:rPr>
          <w:b/>
          <w:u w:val="single"/>
        </w:rPr>
        <w:t>Symposium Fee</w:t>
      </w:r>
    </w:p>
    <w:p w14:paraId="7362353E" w14:textId="189C3788" w:rsidR="007D4862" w:rsidRDefault="007D4862" w:rsidP="007D4862">
      <w:pPr>
        <w:jc w:val="both"/>
      </w:pPr>
      <w:r>
        <w:t>Current SEAANZ members pay 50 AUD to participate and present in the SEAANZ 2021 Online Symposium. Non-SEAANZ members pay 75 AUD to present their work</w:t>
      </w:r>
      <w:r w:rsidR="00B649EE">
        <w:t>.</w:t>
      </w:r>
      <w:r>
        <w:t xml:space="preserve"> Three best presentations will receive recognition and will be awarded </w:t>
      </w:r>
      <w:r w:rsidR="00062EF7">
        <w:t xml:space="preserve">best symposium presentation </w:t>
      </w:r>
      <w:r>
        <w:t xml:space="preserve">certificates as judged by the expert panel. </w:t>
      </w:r>
      <w:r w:rsidR="00062EF7">
        <w:t>All presenters will receive a certificate of symposium presentation</w:t>
      </w:r>
      <w:r w:rsidR="00605F48">
        <w:t xml:space="preserve"> and invited to contribute their work as a book chapter to an edited book</w:t>
      </w:r>
      <w:r w:rsidR="00062EF7">
        <w:t>.</w:t>
      </w:r>
    </w:p>
    <w:p w14:paraId="1C13D55D" w14:textId="77777777" w:rsidR="0029004B" w:rsidRDefault="0029004B" w:rsidP="00AF6F09">
      <w:pPr>
        <w:jc w:val="both"/>
      </w:pPr>
    </w:p>
    <w:p w14:paraId="3FED03BD" w14:textId="77777777" w:rsidR="00D6196E" w:rsidRDefault="00D6196E"/>
    <w:sectPr w:rsidR="00D6196E">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1D042" w14:textId="77777777" w:rsidR="004773E6" w:rsidRDefault="004773E6" w:rsidP="00A353CE">
      <w:pPr>
        <w:spacing w:after="0" w:line="240" w:lineRule="auto"/>
      </w:pPr>
      <w:r>
        <w:separator/>
      </w:r>
    </w:p>
  </w:endnote>
  <w:endnote w:type="continuationSeparator" w:id="0">
    <w:p w14:paraId="77990C0A" w14:textId="77777777" w:rsidR="004773E6" w:rsidRDefault="004773E6" w:rsidP="00A3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F9282" w14:textId="77777777" w:rsidR="004773E6" w:rsidRDefault="004773E6" w:rsidP="00A353CE">
      <w:pPr>
        <w:spacing w:after="0" w:line="240" w:lineRule="auto"/>
      </w:pPr>
      <w:r>
        <w:separator/>
      </w:r>
    </w:p>
  </w:footnote>
  <w:footnote w:type="continuationSeparator" w:id="0">
    <w:p w14:paraId="22349307" w14:textId="77777777" w:rsidR="004773E6" w:rsidRDefault="004773E6" w:rsidP="00A35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68CCC" w14:textId="77777777" w:rsidR="00A353CE" w:rsidRDefault="00A35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74EC6"/>
    <w:multiLevelType w:val="hybridMultilevel"/>
    <w:tmpl w:val="95289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6E3D8A"/>
    <w:multiLevelType w:val="hybridMultilevel"/>
    <w:tmpl w:val="27B22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815301"/>
    <w:multiLevelType w:val="hybridMultilevel"/>
    <w:tmpl w:val="4AF29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1568B3"/>
    <w:multiLevelType w:val="hybridMultilevel"/>
    <w:tmpl w:val="B4C8C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DBA0A10"/>
    <w:multiLevelType w:val="hybridMultilevel"/>
    <w:tmpl w:val="7536F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36"/>
    <w:rsid w:val="000114B0"/>
    <w:rsid w:val="00012B2C"/>
    <w:rsid w:val="000229C5"/>
    <w:rsid w:val="00062EF7"/>
    <w:rsid w:val="00080C3C"/>
    <w:rsid w:val="00083F65"/>
    <w:rsid w:val="000B381B"/>
    <w:rsid w:val="000C5AAA"/>
    <w:rsid w:val="00194566"/>
    <w:rsid w:val="001A2DC5"/>
    <w:rsid w:val="00260012"/>
    <w:rsid w:val="00260140"/>
    <w:rsid w:val="0029004B"/>
    <w:rsid w:val="002F36E4"/>
    <w:rsid w:val="002F7370"/>
    <w:rsid w:val="003078D0"/>
    <w:rsid w:val="00335BCD"/>
    <w:rsid w:val="003D5B82"/>
    <w:rsid w:val="003F4E1E"/>
    <w:rsid w:val="003F6114"/>
    <w:rsid w:val="0040020B"/>
    <w:rsid w:val="00412E80"/>
    <w:rsid w:val="0045323A"/>
    <w:rsid w:val="00466E5B"/>
    <w:rsid w:val="00474503"/>
    <w:rsid w:val="004773E6"/>
    <w:rsid w:val="00485E88"/>
    <w:rsid w:val="004A6048"/>
    <w:rsid w:val="004B6E7F"/>
    <w:rsid w:val="00545E33"/>
    <w:rsid w:val="00573A84"/>
    <w:rsid w:val="005E560C"/>
    <w:rsid w:val="00605F48"/>
    <w:rsid w:val="00623260"/>
    <w:rsid w:val="00637155"/>
    <w:rsid w:val="00691184"/>
    <w:rsid w:val="006F18A7"/>
    <w:rsid w:val="006F3CD9"/>
    <w:rsid w:val="00716022"/>
    <w:rsid w:val="0071608F"/>
    <w:rsid w:val="00717FC9"/>
    <w:rsid w:val="00741801"/>
    <w:rsid w:val="00741C60"/>
    <w:rsid w:val="007514CD"/>
    <w:rsid w:val="007B6400"/>
    <w:rsid w:val="007D4862"/>
    <w:rsid w:val="008013CE"/>
    <w:rsid w:val="00843153"/>
    <w:rsid w:val="008564E5"/>
    <w:rsid w:val="008572B0"/>
    <w:rsid w:val="00903601"/>
    <w:rsid w:val="00916EA1"/>
    <w:rsid w:val="009238A3"/>
    <w:rsid w:val="00925FB1"/>
    <w:rsid w:val="0094392B"/>
    <w:rsid w:val="009478D9"/>
    <w:rsid w:val="00957C7F"/>
    <w:rsid w:val="00975436"/>
    <w:rsid w:val="00986622"/>
    <w:rsid w:val="009B247F"/>
    <w:rsid w:val="00A353CE"/>
    <w:rsid w:val="00A842DC"/>
    <w:rsid w:val="00A86663"/>
    <w:rsid w:val="00AF6F09"/>
    <w:rsid w:val="00B10BC4"/>
    <w:rsid w:val="00B649EE"/>
    <w:rsid w:val="00C21CA1"/>
    <w:rsid w:val="00C4765F"/>
    <w:rsid w:val="00C915CA"/>
    <w:rsid w:val="00CB3645"/>
    <w:rsid w:val="00CD2F56"/>
    <w:rsid w:val="00D00724"/>
    <w:rsid w:val="00D6196E"/>
    <w:rsid w:val="00ED1FB7"/>
    <w:rsid w:val="00F53E15"/>
    <w:rsid w:val="00FF2D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499FF"/>
  <w15:docId w15:val="{969369B7-F6A6-4A70-9838-B9C1491A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04B"/>
    <w:pPr>
      <w:ind w:left="720"/>
      <w:contextualSpacing/>
    </w:pPr>
  </w:style>
  <w:style w:type="paragraph" w:styleId="BalloonText">
    <w:name w:val="Balloon Text"/>
    <w:basedOn w:val="Normal"/>
    <w:link w:val="BalloonTextChar"/>
    <w:uiPriority w:val="99"/>
    <w:semiHidden/>
    <w:unhideWhenUsed/>
    <w:rsid w:val="00716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08F"/>
    <w:rPr>
      <w:rFonts w:ascii="Segoe UI" w:hAnsi="Segoe UI" w:cs="Segoe UI"/>
      <w:sz w:val="18"/>
      <w:szCs w:val="18"/>
    </w:rPr>
  </w:style>
  <w:style w:type="character" w:styleId="CommentReference">
    <w:name w:val="annotation reference"/>
    <w:basedOn w:val="DefaultParagraphFont"/>
    <w:uiPriority w:val="99"/>
    <w:semiHidden/>
    <w:unhideWhenUsed/>
    <w:rsid w:val="00623260"/>
    <w:rPr>
      <w:sz w:val="16"/>
      <w:szCs w:val="16"/>
    </w:rPr>
  </w:style>
  <w:style w:type="paragraph" w:styleId="CommentText">
    <w:name w:val="annotation text"/>
    <w:basedOn w:val="Normal"/>
    <w:link w:val="CommentTextChar"/>
    <w:uiPriority w:val="99"/>
    <w:semiHidden/>
    <w:unhideWhenUsed/>
    <w:rsid w:val="00623260"/>
    <w:pPr>
      <w:spacing w:line="240" w:lineRule="auto"/>
    </w:pPr>
    <w:rPr>
      <w:sz w:val="20"/>
      <w:szCs w:val="20"/>
    </w:rPr>
  </w:style>
  <w:style w:type="character" w:customStyle="1" w:styleId="CommentTextChar">
    <w:name w:val="Comment Text Char"/>
    <w:basedOn w:val="DefaultParagraphFont"/>
    <w:link w:val="CommentText"/>
    <w:uiPriority w:val="99"/>
    <w:semiHidden/>
    <w:rsid w:val="00623260"/>
    <w:rPr>
      <w:sz w:val="20"/>
      <w:szCs w:val="20"/>
    </w:rPr>
  </w:style>
  <w:style w:type="paragraph" w:styleId="CommentSubject">
    <w:name w:val="annotation subject"/>
    <w:basedOn w:val="CommentText"/>
    <w:next w:val="CommentText"/>
    <w:link w:val="CommentSubjectChar"/>
    <w:uiPriority w:val="99"/>
    <w:semiHidden/>
    <w:unhideWhenUsed/>
    <w:rsid w:val="00623260"/>
    <w:rPr>
      <w:b/>
      <w:bCs/>
    </w:rPr>
  </w:style>
  <w:style w:type="character" w:customStyle="1" w:styleId="CommentSubjectChar">
    <w:name w:val="Comment Subject Char"/>
    <w:basedOn w:val="CommentTextChar"/>
    <w:link w:val="CommentSubject"/>
    <w:uiPriority w:val="99"/>
    <w:semiHidden/>
    <w:rsid w:val="00623260"/>
    <w:rPr>
      <w:b/>
      <w:bCs/>
      <w:sz w:val="20"/>
      <w:szCs w:val="20"/>
    </w:rPr>
  </w:style>
  <w:style w:type="character" w:styleId="Hyperlink">
    <w:name w:val="Hyperlink"/>
    <w:basedOn w:val="DefaultParagraphFont"/>
    <w:uiPriority w:val="99"/>
    <w:unhideWhenUsed/>
    <w:rsid w:val="00F53E15"/>
    <w:rPr>
      <w:color w:val="0563C1" w:themeColor="hyperlink"/>
      <w:u w:val="single"/>
    </w:rPr>
  </w:style>
  <w:style w:type="character" w:customStyle="1" w:styleId="UnresolvedMention1">
    <w:name w:val="Unresolved Mention1"/>
    <w:basedOn w:val="DefaultParagraphFont"/>
    <w:uiPriority w:val="99"/>
    <w:semiHidden/>
    <w:unhideWhenUsed/>
    <w:rsid w:val="00F53E15"/>
    <w:rPr>
      <w:color w:val="605E5C"/>
      <w:shd w:val="clear" w:color="auto" w:fill="E1DFDD"/>
    </w:rPr>
  </w:style>
  <w:style w:type="paragraph" w:styleId="Header">
    <w:name w:val="header"/>
    <w:basedOn w:val="Normal"/>
    <w:link w:val="HeaderChar"/>
    <w:uiPriority w:val="99"/>
    <w:unhideWhenUsed/>
    <w:rsid w:val="00A35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3CE"/>
  </w:style>
  <w:style w:type="paragraph" w:styleId="Footer">
    <w:name w:val="footer"/>
    <w:basedOn w:val="Normal"/>
    <w:link w:val="FooterChar"/>
    <w:uiPriority w:val="99"/>
    <w:unhideWhenUsed/>
    <w:rsid w:val="00A35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3CE"/>
  </w:style>
  <w:style w:type="character" w:customStyle="1" w:styleId="UnresolvedMention2">
    <w:name w:val="Unresolved Mention2"/>
    <w:basedOn w:val="DefaultParagraphFont"/>
    <w:uiPriority w:val="99"/>
    <w:semiHidden/>
    <w:unhideWhenUsed/>
    <w:rsid w:val="00B64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48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dapa2@une.edu.a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BDAE98E23249A2FA786884A9D84D" ma:contentTypeVersion="10" ma:contentTypeDescription="Create a new document." ma:contentTypeScope="" ma:versionID="02b52860cae4504943ff1806ce917cba">
  <xsd:schema xmlns:xsd="http://www.w3.org/2001/XMLSchema" xmlns:xs="http://www.w3.org/2001/XMLSchema" xmlns:p="http://schemas.microsoft.com/office/2006/metadata/properties" xmlns:ns3="5b271ce3-8e8e-4dcd-b9c1-4e3d95bc7c65" targetNamespace="http://schemas.microsoft.com/office/2006/metadata/properties" ma:root="true" ma:fieldsID="295dd93be6c60cb0632015dea68e9d51" ns3:_="">
    <xsd:import namespace="5b271ce3-8e8e-4dcd-b9c1-4e3d95bc7c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71ce3-8e8e-4dcd-b9c1-4e3d95bc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079DAE-80AE-47B4-9AD9-3E46EB9417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29FD20-5281-4CC2-8566-B4D9D71B4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71ce3-8e8e-4dcd-b9c1-4e3d95bc7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4FC956-0E8A-4DE9-9E0C-3074FF3649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Sujana Adapa</dc:creator>
  <cp:keywords/>
  <dc:description/>
  <cp:lastModifiedBy>anzam@anzam.org</cp:lastModifiedBy>
  <cp:revision>2</cp:revision>
  <dcterms:created xsi:type="dcterms:W3CDTF">2021-04-29T04:47:00Z</dcterms:created>
  <dcterms:modified xsi:type="dcterms:W3CDTF">2021-04-29T04:47:00Z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0x0101003B84BDAE98E23249A2FA786884A9D84D</vt:lpwstr>
  </property>
</Properties>
</file>